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2D5253" w:rsidRPr="002818EA">
        <w:trPr>
          <w:trHeight w:hRule="exact" w:val="1666"/>
        </w:trPr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lang w:val="ru-RU"/>
              </w:rPr>
              <w:t xml:space="preserve">), Направленность (профиль) программы «Дошкольное образование и начальное образование», утв. приказом ректора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lang w:val="ru-RU"/>
              </w:rPr>
              <w:t xml:space="preserve"> от </w:t>
            </w:r>
            <w:r w:rsidR="000D7435" w:rsidRPr="004D7BB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27.03.2023 № 51      </w:t>
            </w:r>
          </w:p>
        </w:tc>
      </w:tr>
      <w:tr w:rsidR="002D525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D5253" w:rsidRPr="002818E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D5253" w:rsidRPr="002818EA">
        <w:trPr>
          <w:trHeight w:hRule="exact" w:val="211"/>
        </w:trPr>
        <w:tc>
          <w:tcPr>
            <w:tcW w:w="426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>
        <w:trPr>
          <w:trHeight w:hRule="exact" w:val="277"/>
        </w:trPr>
        <w:tc>
          <w:tcPr>
            <w:tcW w:w="426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D5253" w:rsidRPr="002818EA">
        <w:trPr>
          <w:trHeight w:hRule="exact" w:val="972"/>
        </w:trPr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1277" w:type="dxa"/>
          </w:tcPr>
          <w:p w:rsidR="002D5253" w:rsidRDefault="002D525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Ректор,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профессор</w:t>
            </w:r>
          </w:p>
          <w:p w:rsidR="002D5253" w:rsidRPr="002818EA" w:rsidRDefault="002D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D5253">
        <w:trPr>
          <w:trHeight w:hRule="exact" w:val="277"/>
        </w:trPr>
        <w:tc>
          <w:tcPr>
            <w:tcW w:w="426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0D743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</w:t>
            </w:r>
            <w:r w:rsidRPr="00811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2D5253">
        <w:trPr>
          <w:trHeight w:hRule="exact" w:val="277"/>
        </w:trPr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1277" w:type="dxa"/>
          </w:tcPr>
          <w:p w:rsidR="002D5253" w:rsidRDefault="002D5253"/>
        </w:tc>
        <w:tc>
          <w:tcPr>
            <w:tcW w:w="993" w:type="dxa"/>
          </w:tcPr>
          <w:p w:rsidR="002D5253" w:rsidRDefault="002D5253"/>
        </w:tc>
        <w:tc>
          <w:tcPr>
            <w:tcW w:w="2836" w:type="dxa"/>
          </w:tcPr>
          <w:p w:rsidR="002D5253" w:rsidRDefault="002D5253"/>
        </w:tc>
      </w:tr>
      <w:tr w:rsidR="002D525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D5253">
        <w:trPr>
          <w:trHeight w:hRule="exact" w:val="775"/>
        </w:trPr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Педагогика</w:t>
            </w:r>
            <w:proofErr w:type="spellEnd"/>
          </w:p>
          <w:p w:rsidR="002D5253" w:rsidRDefault="002818E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К.М.04.02</w:t>
            </w:r>
          </w:p>
        </w:tc>
        <w:tc>
          <w:tcPr>
            <w:tcW w:w="2836" w:type="dxa"/>
          </w:tcPr>
          <w:p w:rsidR="002D5253" w:rsidRDefault="002D5253"/>
        </w:tc>
      </w:tr>
      <w:tr w:rsidR="002D525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2D5253" w:rsidRPr="002818EA">
        <w:trPr>
          <w:trHeight w:hRule="exact" w:val="1396"/>
        </w:trPr>
        <w:tc>
          <w:tcPr>
            <w:tcW w:w="426" w:type="dxa"/>
          </w:tcPr>
          <w:p w:rsidR="002D5253" w:rsidRDefault="002D525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44.03.05 Педагогическое образование (с двумя профилями подготовки) (высшее образование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«Дошкольное образование и начальное образование»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D5253" w:rsidRPr="002818EA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D525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710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1277" w:type="dxa"/>
          </w:tcPr>
          <w:p w:rsidR="002D5253" w:rsidRDefault="002D5253"/>
        </w:tc>
        <w:tc>
          <w:tcPr>
            <w:tcW w:w="993" w:type="dxa"/>
          </w:tcPr>
          <w:p w:rsidR="002D5253" w:rsidRDefault="002D5253"/>
        </w:tc>
        <w:tc>
          <w:tcPr>
            <w:tcW w:w="2836" w:type="dxa"/>
          </w:tcPr>
          <w:p w:rsidR="002D5253" w:rsidRDefault="002D5253"/>
        </w:tc>
      </w:tr>
      <w:tr w:rsidR="002D5253">
        <w:trPr>
          <w:trHeight w:hRule="exact" w:val="155"/>
        </w:trPr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1277" w:type="dxa"/>
          </w:tcPr>
          <w:p w:rsidR="002D5253" w:rsidRDefault="002D5253"/>
        </w:tc>
        <w:tc>
          <w:tcPr>
            <w:tcW w:w="993" w:type="dxa"/>
          </w:tcPr>
          <w:p w:rsidR="002D5253" w:rsidRDefault="002D5253"/>
        </w:tc>
        <w:tc>
          <w:tcPr>
            <w:tcW w:w="2836" w:type="dxa"/>
          </w:tcPr>
          <w:p w:rsidR="002D5253" w:rsidRDefault="002D5253"/>
        </w:tc>
      </w:tr>
      <w:tr w:rsidR="002D525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D5253" w:rsidRPr="002818E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D5253" w:rsidRPr="002818E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2D525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просветительский</w:t>
            </w:r>
            <w:proofErr w:type="spellEnd"/>
          </w:p>
        </w:tc>
      </w:tr>
      <w:tr w:rsidR="002D5253">
        <w:trPr>
          <w:trHeight w:hRule="exact" w:val="307"/>
        </w:trPr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/>
        </w:tc>
      </w:tr>
      <w:tr w:rsidR="002D5253">
        <w:trPr>
          <w:trHeight w:hRule="exact" w:val="2416"/>
        </w:trPr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1419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1277" w:type="dxa"/>
          </w:tcPr>
          <w:p w:rsidR="002D5253" w:rsidRDefault="002D5253"/>
        </w:tc>
        <w:tc>
          <w:tcPr>
            <w:tcW w:w="993" w:type="dxa"/>
          </w:tcPr>
          <w:p w:rsidR="002D5253" w:rsidRDefault="002D5253"/>
        </w:tc>
        <w:tc>
          <w:tcPr>
            <w:tcW w:w="2836" w:type="dxa"/>
          </w:tcPr>
          <w:p w:rsidR="002D5253" w:rsidRDefault="002D5253"/>
        </w:tc>
      </w:tr>
      <w:tr w:rsidR="002D525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9E63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2818EA"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2D5253" w:rsidRPr="002818EA" w:rsidRDefault="002D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5253" w:rsidRPr="002818EA" w:rsidRDefault="000D74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11C7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</w:t>
            </w:r>
            <w:proofErr w:type="spellEnd"/>
            <w:r w:rsidRPr="00811C7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2023/2024 </w:t>
            </w:r>
            <w:proofErr w:type="spellStart"/>
            <w:r w:rsidRPr="00811C7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учебный</w:t>
            </w:r>
            <w:proofErr w:type="spellEnd"/>
            <w:r w:rsidRPr="00811C7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11C7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год</w:t>
            </w:r>
            <w:proofErr w:type="spellEnd"/>
          </w:p>
          <w:p w:rsidR="002D5253" w:rsidRPr="002818EA" w:rsidRDefault="002D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5253" w:rsidRDefault="000D7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</w:t>
            </w:r>
            <w:r w:rsidRPr="007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2D5253" w:rsidRDefault="00281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2D525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Людмила Николаевна</w:t>
            </w:r>
          </w:p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7435" w:rsidRPr="007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24.03.2023 г. № </w:t>
            </w:r>
            <w:r w:rsidR="000D7435" w:rsidRPr="009C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5253" w:rsidRPr="009E63A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рой, доцент, д.п.н.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D5253">
        <w:trPr>
          <w:trHeight w:hRule="exact" w:val="555"/>
        </w:trPr>
        <w:tc>
          <w:tcPr>
            <w:tcW w:w="9640" w:type="dxa"/>
          </w:tcPr>
          <w:p w:rsidR="002D5253" w:rsidRDefault="002D5253"/>
        </w:tc>
      </w:tr>
      <w:tr w:rsidR="002D525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компетенции и запланированные результаты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соотнесенные с индикаторами достижения компетенций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   Перечень учебно-методического обеспечения для самостоятельной работы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   Методические указания для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1-5)</w:t>
            </w:r>
          </w:p>
        </w:tc>
      </w:tr>
    </w:tbl>
    <w:p w:rsidR="002D5253" w:rsidRDefault="00281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9E63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Рабочая программа дисциплины составлена в соответствии </w:t>
            </w:r>
            <w:proofErr w:type="gramStart"/>
            <w:r w:rsidRPr="002818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818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D5253" w:rsidRPr="009E63A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125 «Об утверждении федерального государственного образовательного стандарта высшего образования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44.03.05 Педагогическое образование (с двумя профилями подготовки)» (далее - ФГОС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Федеральный государственный образовательный стандарт высшего образования);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программам магистратуры, утвержденным приказом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  <w:proofErr w:type="gramEnd"/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составлена в соответствии с локальными нормативными актами ЧУОО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гуманитарная академия» (далее – Академия;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программам магистратуры», одобренным на заседании Ученого совета от 28.08.2017 (протокол заседания № 1),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утвержденным приказом ректора от 28.08.2017 №37;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утвержденным приказом ректора от 28.08.2017 №37;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одобренным на заседании Ученого совета от 28.09.2020 (протокол заседания №2),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28.09.2020 (протокол заседания №2);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магистратуры», одобренным на заседании Ученого совета от 28.08. 2017 (протокол заседания № 1),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утвержденным приказом ректора от 28.08.2017 №37;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утвержденным приказом ректора от 28.08.2017 №37;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44.03.05 Педагогическое образование (с двумя профилями подготовки) направленность (профиль) программы: «Дошкольное образование и начальное образование»; форма обучения – заочная на </w:t>
            </w:r>
            <w:r w:rsidR="000D7435" w:rsidRPr="007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2023/2024 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утвержденным приказом ректора от </w:t>
            </w:r>
            <w:r w:rsidR="000D7435" w:rsidRPr="009C74D7">
              <w:rPr>
                <w:rFonts w:ascii="Times New Roman" w:hAnsi="Times New Roman" w:cs="Times New Roman"/>
                <w:sz w:val="24"/>
                <w:szCs w:val="24"/>
              </w:rPr>
              <w:t>27.03.2023 № 51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«Педагогика» в течение </w:t>
            </w:r>
            <w:r w:rsidR="000D7435" w:rsidRPr="007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2023/2024 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5253" w:rsidRPr="009E63A4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К.М.04.02 «Педагогика».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компетенции и запланированные результаты </w:t>
            </w: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соотнесенные с индикаторами достижения компетенций:</w:t>
            </w:r>
          </w:p>
        </w:tc>
      </w:tr>
      <w:tr w:rsidR="002D5253" w:rsidRPr="009E63A4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125 «Об утверждении федерального государственного образовательного стандарта высшего образования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определены возможности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компетенций выпускников соотнесенные с индикаторами достижения компетенций.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D5253" w:rsidRPr="009E63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международные стандарты в области защиты прав человека и гражданина, прав ребёнка, инвалидов и лиц с ограниченными возможностями здоровья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систему и источники законодательства о семье и правах ребёнка Российской Федерации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уметь анализировать и практически использовать нормативно-правовые акты в области образования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ОПК-1.7 уметь оценивать качество образовательных услуг на основе действующих нормативно-правовых актов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ОПК-1.8 владеть навыками работы с законодательными и иными нормативно-правовыми актами в области образования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ОПК-1.10 владеть способами решения проблем правового обеспечения профессиональной деятельности в современных условиях</w:t>
            </w:r>
          </w:p>
        </w:tc>
      </w:tr>
      <w:tr w:rsidR="002D5253" w:rsidRPr="009E63A4">
        <w:trPr>
          <w:trHeight w:hRule="exact" w:val="277"/>
        </w:trPr>
        <w:tc>
          <w:tcPr>
            <w:tcW w:w="964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основные механизмы и движущие силы процесса развития</w:t>
            </w: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ОПК-3.13 уметь разрабатывать и реализовывать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ОПК-3.14 уметь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ОПК-3.17 уметь формировать детско-взрослые сообщества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ОПК-3.20 владеть психолого-педагогическими технологиями (в том числе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инклюзивным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необходимыми для адресной работы с различными контингентами</w:t>
            </w:r>
          </w:p>
        </w:tc>
      </w:tr>
      <w:tr w:rsidR="002D5253" w:rsidRPr="009E63A4">
        <w:trPr>
          <w:trHeight w:hRule="exact" w:val="277"/>
        </w:trPr>
        <w:tc>
          <w:tcPr>
            <w:tcW w:w="964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методологию педагогических исследований проблем образования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важнейшие особенности физиологического и психического развития детей с ОВЗ в целях осуществления педагогической деятельности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уметь совершенствовать свои профессиональные знания и умения на основе постоянного самообразования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уметь организовывать образовательный процесс на основе знаний об особенностях развития детей с ОВЗ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уметь изучать личность ребенка в ходе педагогической деятельности средствами современных методик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ОПК-8.6 владеть способами совершенствования профессиональных знаний и умений путем использования информационной среды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ОПК-8.7 владеть приемами профилактической деятельности, направленной на предотвращение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саморазрушающегося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 ребенка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способами проектирования и постоянного совершенствования образовательной среды</w:t>
            </w:r>
          </w:p>
        </w:tc>
      </w:tr>
      <w:tr w:rsidR="002D5253" w:rsidRPr="009E63A4">
        <w:trPr>
          <w:trHeight w:hRule="exact" w:val="277"/>
        </w:trPr>
        <w:tc>
          <w:tcPr>
            <w:tcW w:w="964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формировать развивающую образовательную среду для достижения личностных, предметных и </w:t>
            </w:r>
            <w:proofErr w:type="spell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результатов обучения средствами преподаваемых учебных предметов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значение каждого возрастного этапа для развития психических и личностных достижений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2D5253" w:rsidRPr="009E63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ПК-4.7 уметь осуществлять (совместно с психологом и др. специалистами)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педагогическое сопровождение образовательного процесса и организацию субъек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применять на практике технологии индивидуализации в образовании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уметь формировать детско-взрослые сообщества</w:t>
            </w:r>
          </w:p>
        </w:tc>
      </w:tr>
      <w:tr w:rsidR="002D5253" w:rsidRPr="009E63A4">
        <w:trPr>
          <w:trHeight w:hRule="exact" w:val="56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навыками сотрудничества, диалогического общения с детьми, родителями и педагогами, независимо от их возраста, опыта, социального положения,</w:t>
            </w:r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 статуса и особенностей развития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навыками управления командой</w:t>
            </w:r>
          </w:p>
        </w:tc>
      </w:tr>
      <w:tr w:rsidR="002D5253" w:rsidRPr="009E63A4">
        <w:trPr>
          <w:trHeight w:hRule="exact" w:val="277"/>
        </w:trPr>
        <w:tc>
          <w:tcPr>
            <w:tcW w:w="964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выявлять и формировать культурные потребности различных социальных групп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ПК-6.2 знать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подходы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принципы проектирования внеурочной деятельности, в том числе в области культурно-просветительской работы</w:t>
            </w: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осуществлять различные виды культурно-просветительской деятельности в процессе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обучающимися им их родителями</w:t>
            </w: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ПК-6.7 владеть конкретными методиками и технологиями, в том числе информационными, в соответствии с разработанной культурно-просветительской программой</w:t>
            </w:r>
          </w:p>
        </w:tc>
      </w:tr>
      <w:tr w:rsidR="002D5253" w:rsidRPr="009E63A4">
        <w:trPr>
          <w:trHeight w:hRule="exact" w:val="277"/>
        </w:trPr>
        <w:tc>
          <w:tcPr>
            <w:tcW w:w="964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ПК-9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проектировать индивидуальные образовательные маршруты обучающихся по преподаваемым учебным предметам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ПК-9.1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ПК-9.2 знать  психологию индивидуальных различий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ПК-9.3 знать психологию развития (механизмы, факторы)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ПК-9.4 знать методы влияния и управления командой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ПК-9.5 уметь диагностировать особенности развития детей (совместно с психологом)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ПК-9.6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ПК-9.7 владеть методами проектной деятельности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ПК-9.8 владеть методами влияния и управления командой</w:t>
            </w:r>
          </w:p>
        </w:tc>
      </w:tr>
      <w:tr w:rsidR="002D5253" w:rsidRPr="009E63A4">
        <w:trPr>
          <w:trHeight w:hRule="exact" w:val="277"/>
        </w:trPr>
        <w:tc>
          <w:tcPr>
            <w:tcW w:w="964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методы влияния и управления командой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организовывать взаимодействие в группе (определять общие цели, распределять роли и т.д.)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УК-3.15 владеть приемами гармонизации диалога в ходе группового обсуждения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УК-3.16 владеть методами влияния и управления командой</w:t>
            </w:r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3828"/>
        <w:gridCol w:w="864"/>
        <w:gridCol w:w="1007"/>
      </w:tblGrid>
      <w:tr w:rsidR="002D5253" w:rsidRPr="009E63A4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УК-6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психологию личности, механизмы и факторы ее развития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методы самодиагностики развития личности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знать психологию деятельности и поведения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знать техники эффективного планирования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УК-6.5 знать техники и приемы психической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</w:tc>
      </w:tr>
      <w:tr w:rsidR="002D5253" w:rsidRPr="009E63A4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УК-6.8 уметь прогнозировать результат деятельности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УК-6.9 владеть методами самодиагностики развития личности</w:t>
            </w:r>
          </w:p>
        </w:tc>
      </w:tr>
      <w:tr w:rsidR="002D5253" w:rsidRPr="009E63A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УК-6.10 владеть методами и приемами проектной деятельности и управления временем</w:t>
            </w:r>
          </w:p>
        </w:tc>
      </w:tr>
      <w:tr w:rsidR="002D5253" w:rsidRPr="009E63A4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УК-6.11 владеть методами организации учебно-профессиональной и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2D5253" w:rsidRPr="009E63A4">
        <w:trPr>
          <w:trHeight w:hRule="exact" w:val="416"/>
        </w:trPr>
        <w:tc>
          <w:tcPr>
            <w:tcW w:w="397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D5253" w:rsidRPr="009E63A4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К.М.04.02 «Педагогика» относится к обязательной части, является дисциплиной Блока Б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«Дисциплины (модули)». Психолого-педагогический модуль основной профессиональной образовательной программы высшего образования -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44.03.05 Педагогическое образование (с двумя профилями подготовки).</w:t>
            </w:r>
          </w:p>
        </w:tc>
      </w:tr>
      <w:tr w:rsidR="002D5253" w:rsidRPr="009E63A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  <w:proofErr w:type="spellEnd"/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  <w:proofErr w:type="spellEnd"/>
          </w:p>
        </w:tc>
      </w:tr>
      <w:tr w:rsidR="002D525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D5253"/>
        </w:tc>
      </w:tr>
      <w:tr w:rsidR="002D5253" w:rsidRPr="009E63A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9E63A4">
        <w:trPr>
          <w:trHeight w:hRule="exact" w:val="223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818E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  <w:proofErr w:type="spellEnd"/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Pr="002818EA" w:rsidRDefault="002818EA">
            <w:pPr>
              <w:spacing w:after="0" w:line="240" w:lineRule="auto"/>
              <w:jc w:val="center"/>
              <w:rPr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lang w:val="ru-RU"/>
              </w:rPr>
              <w:t>Учебная (ознакомительная) практика</w:t>
            </w:r>
          </w:p>
          <w:p w:rsidR="002D5253" w:rsidRDefault="002818EA">
            <w:pPr>
              <w:spacing w:after="0" w:line="240" w:lineRule="auto"/>
              <w:jc w:val="center"/>
            </w:pPr>
            <w:r w:rsidRPr="002818EA">
              <w:rPr>
                <w:rFonts w:ascii="Times New Roman" w:hAnsi="Times New Roman" w:cs="Times New Roman"/>
                <w:color w:val="000000"/>
                <w:lang w:val="ru-RU"/>
              </w:rPr>
              <w:t xml:space="preserve">"Методы обучения в предметной области "Филология.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 УК-6, ОПК-1, ОПК-3, ОПК-8, ПК-4, ПК-9, ПК-6</w:t>
            </w:r>
          </w:p>
        </w:tc>
      </w:tr>
      <w:tr w:rsidR="002D5253" w:rsidRPr="009E63A4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D525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D52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D52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D52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52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2D5253" w:rsidRDefault="00281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2D52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Семинарских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52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2D52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D5253">
        <w:trPr>
          <w:trHeight w:hRule="exact" w:val="416"/>
        </w:trPr>
        <w:tc>
          <w:tcPr>
            <w:tcW w:w="5671" w:type="dxa"/>
          </w:tcPr>
          <w:p w:rsidR="002D5253" w:rsidRDefault="002D5253"/>
        </w:tc>
        <w:tc>
          <w:tcPr>
            <w:tcW w:w="1702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135" w:type="dxa"/>
          </w:tcPr>
          <w:p w:rsidR="002D5253" w:rsidRDefault="002D5253"/>
        </w:tc>
      </w:tr>
      <w:tr w:rsidR="002D52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2D5253">
        <w:trPr>
          <w:trHeight w:hRule="exact" w:val="277"/>
        </w:trPr>
        <w:tc>
          <w:tcPr>
            <w:tcW w:w="5671" w:type="dxa"/>
          </w:tcPr>
          <w:p w:rsidR="002D5253" w:rsidRDefault="002D5253"/>
        </w:tc>
        <w:tc>
          <w:tcPr>
            <w:tcW w:w="1702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135" w:type="dxa"/>
          </w:tcPr>
          <w:p w:rsidR="002D5253" w:rsidRDefault="002D5253"/>
        </w:tc>
      </w:tr>
      <w:tr w:rsidR="002D525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D5253" w:rsidRPr="002818EA" w:rsidRDefault="002D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</w:tc>
      </w:tr>
      <w:tr w:rsidR="002D5253">
        <w:trPr>
          <w:trHeight w:hRule="exact" w:val="416"/>
        </w:trPr>
        <w:tc>
          <w:tcPr>
            <w:tcW w:w="5671" w:type="dxa"/>
          </w:tcPr>
          <w:p w:rsidR="002D5253" w:rsidRDefault="002D5253"/>
        </w:tc>
        <w:tc>
          <w:tcPr>
            <w:tcW w:w="1702" w:type="dxa"/>
          </w:tcPr>
          <w:p w:rsidR="002D5253" w:rsidRDefault="002D5253"/>
        </w:tc>
        <w:tc>
          <w:tcPr>
            <w:tcW w:w="426" w:type="dxa"/>
          </w:tcPr>
          <w:p w:rsidR="002D5253" w:rsidRDefault="002D5253"/>
        </w:tc>
        <w:tc>
          <w:tcPr>
            <w:tcW w:w="710" w:type="dxa"/>
          </w:tcPr>
          <w:p w:rsidR="002D5253" w:rsidRDefault="002D5253"/>
        </w:tc>
        <w:tc>
          <w:tcPr>
            <w:tcW w:w="1135" w:type="dxa"/>
          </w:tcPr>
          <w:p w:rsidR="002D5253" w:rsidRDefault="002D5253"/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педагогическую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proofErr w:type="spellEnd"/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 w:rsidRPr="002818E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основы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педагогики 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Теория и методика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ценность, процесс и результат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целостного педагогического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воспитания и его место в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proofErr w:type="gramEnd"/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 образовательного процесса. Закономерности и принципы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взаимодействие в воспитании. Закономерности и принципы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 как субъект и объект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 как субъект и объект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 и методов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 и методов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D5253" w:rsidRDefault="00281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современной дидактики. Сущность, движущие силы, противоречия и логика учебного процесса.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как фундамент базовой культуры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как фундамент базовой культуры личности. Методы, приёмы, средства, формы 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современной дидактики. Сущность, движущие силы, противоречия и логика учебного процесса.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педагогические технологии обучения в контексте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педагогические технологии обучения в контексте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организацией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5253" w:rsidRDefault="002D5253"/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образования. Управление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образования. Управление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технологии управления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как педагогическая система и объект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как педагогическая система и объект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содержанием и качеством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осударственные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образовательные стандарты и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D5253" w:rsidRDefault="00281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квалификации и аттестация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Управленческая культура руководителя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D52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525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2D5253" w:rsidRPr="002818EA">
        <w:trPr>
          <w:trHeight w:hRule="exact" w:val="1333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  <w:proofErr w:type="gramEnd"/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пунктов 16, 38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  <w:proofErr w:type="gramEnd"/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Российской Федерации»: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пункта 20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</w:t>
            </w:r>
            <w:proofErr w:type="gramEnd"/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2818EA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срок может быть увеличен не более чем на один год по решению Академии, принятому на основании заявления </w:t>
            </w:r>
            <w:proofErr w:type="spellStart"/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обуча-ющегося</w:t>
            </w:r>
            <w:proofErr w:type="spellEnd"/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пункта 43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и(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</w:tr>
      <w:tr w:rsidR="002D52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2D5253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</w:p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педагогическую</w:t>
            </w:r>
            <w:proofErr w:type="spellEnd"/>
          </w:p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D52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5253" w:rsidRPr="002818E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2D5253" w:rsidRPr="002818E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5253" w:rsidRPr="002818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</w:tr>
      <w:tr w:rsidR="002D5253" w:rsidRPr="002818E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 и задачи современной дидактики. Сущность, движущие силы, противоречия и логика учебного процесса.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D52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52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D52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5253" w:rsidRPr="002818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образования как фундамент базовой культуры личности</w:t>
            </w:r>
          </w:p>
        </w:tc>
      </w:tr>
      <w:tr w:rsidR="002D5253" w:rsidRPr="002818E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52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2D525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2D52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5253" w:rsidRPr="002818E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</w:tr>
      <w:tr w:rsidR="002D5253" w:rsidRPr="002818E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5253" w:rsidRPr="002818EA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2D5253" w:rsidRPr="002818E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5253" w:rsidRPr="002818E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Образование как ценность, процесс и результат</w:t>
            </w:r>
          </w:p>
        </w:tc>
      </w:tr>
      <w:tr w:rsidR="002D5253" w:rsidRPr="002818E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5253" w:rsidRPr="002818E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характеристики целостного педагогического процесса</w:t>
            </w:r>
          </w:p>
        </w:tc>
      </w:tr>
      <w:tr w:rsidR="002D5253" w:rsidRPr="002818E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525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2D52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525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</w:tr>
      <w:tr w:rsidR="002D52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D5253" w:rsidRDefault="00281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"/>
        <w:gridCol w:w="9973"/>
      </w:tblGrid>
      <w:tr w:rsidR="002D525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Государственные образовательные стандарты и</w:t>
            </w:r>
          </w:p>
          <w:p w:rsidR="002D5253" w:rsidRPr="002818EA" w:rsidRDefault="002818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2D5253" w:rsidRDefault="00281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организацией</w:t>
            </w:r>
            <w:proofErr w:type="spellEnd"/>
          </w:p>
        </w:tc>
      </w:tr>
      <w:tr w:rsidR="002D5253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D52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5253" w:rsidRPr="002818E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D52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Перечень учебно-методического обеспечения для самостоятельной работы </w:t>
            </w: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</w:tc>
      </w:tr>
      <w:tr w:rsidR="002D5253" w:rsidRPr="002818E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дисциплины «Педагогика» /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Людмила Николаевна. – Омск: Изд-во Омской гуманитарной академии, 0.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формах и процедуре проведения текущего контроля успеваемости и промежуточной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образовательным программам высшего образования – программам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магистратуры, одобренное на заседании Ученого совета от 28.08.2017 (протокол заседания № 1),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утвержденное приказом ректора от 28.08.2017 №37.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29.08.2016 (протокол заседания № 1), утвержденное приказом ректора от 01.09.2016 № 43в.</w:t>
            </w:r>
          </w:p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магистратуры, одобренное на заседании Ученого совета от 28.08.2017 (протокол заседания № 1), Студенческого совета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утвержденное приказом ректора от 28.08.2017 №37.</w:t>
            </w:r>
          </w:p>
        </w:tc>
      </w:tr>
      <w:tr w:rsidR="002D525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D5253" w:rsidRPr="002818E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1.Историяотечественнойпедагогикииобразования/ЛатышинаД.И..-Москва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здательствоЮрайт,2018.-260.-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:978-5-534-00569-1.-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952FC8">
              <w:fldChar w:fldCharType="begin"/>
            </w:r>
            <w:r w:rsidR="00952FC8">
              <w:instrText>HYPERLINK "https://www.biblio-online.ru/bcode/413784"</w:instrText>
            </w:r>
            <w:r w:rsidR="00952FC8">
              <w:fldChar w:fldCharType="separate"/>
            </w:r>
            <w:r w:rsidR="007634C1">
              <w:rPr>
                <w:rStyle w:val="a3"/>
                <w:lang w:val="ru-RU"/>
              </w:rPr>
              <w:t>https</w:t>
            </w:r>
            <w:proofErr w:type="spellEnd"/>
            <w:r w:rsidR="007634C1">
              <w:rPr>
                <w:rStyle w:val="a3"/>
                <w:lang w:val="ru-RU"/>
              </w:rPr>
              <w:t>://</w:t>
            </w:r>
            <w:proofErr w:type="spellStart"/>
            <w:r w:rsidR="007634C1">
              <w:rPr>
                <w:rStyle w:val="a3"/>
                <w:lang w:val="ru-RU"/>
              </w:rPr>
              <w:t>www.biblio-online.ru</w:t>
            </w:r>
            <w:proofErr w:type="spellEnd"/>
            <w:r w:rsidR="007634C1">
              <w:rPr>
                <w:rStyle w:val="a3"/>
                <w:lang w:val="ru-RU"/>
              </w:rPr>
              <w:t>/</w:t>
            </w:r>
            <w:proofErr w:type="spellStart"/>
            <w:r w:rsidR="007634C1">
              <w:rPr>
                <w:rStyle w:val="a3"/>
                <w:lang w:val="ru-RU"/>
              </w:rPr>
              <w:t>bcode</w:t>
            </w:r>
            <w:proofErr w:type="spellEnd"/>
            <w:r w:rsidR="007634C1">
              <w:rPr>
                <w:rStyle w:val="a3"/>
                <w:lang w:val="ru-RU"/>
              </w:rPr>
              <w:t>/413784</w:t>
            </w:r>
            <w:r w:rsidR="00952FC8">
              <w:fldChar w:fldCharType="end"/>
            </w:r>
          </w:p>
        </w:tc>
      </w:tr>
      <w:tr w:rsidR="002D5253" w:rsidRPr="002818E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2.Актуальныевопросыпедагогикииобразования/ДроздК.В..-2-еизд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Москва:Юрайт,2018.-329с.-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:978-5-534-04741-7.-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952FC8">
              <w:fldChar w:fldCharType="begin"/>
            </w:r>
            <w:r w:rsidR="00952FC8">
              <w:instrText>HYPERLINK "https://urait.ru/bcode/415942"</w:instrText>
            </w:r>
            <w:r w:rsidR="00952FC8">
              <w:fldChar w:fldCharType="separate"/>
            </w:r>
            <w:r w:rsidR="007634C1">
              <w:rPr>
                <w:rStyle w:val="a3"/>
                <w:lang w:val="ru-RU"/>
              </w:rPr>
              <w:t>https</w:t>
            </w:r>
            <w:proofErr w:type="spellEnd"/>
            <w:r w:rsidR="007634C1">
              <w:rPr>
                <w:rStyle w:val="a3"/>
                <w:lang w:val="ru-RU"/>
              </w:rPr>
              <w:t>://</w:t>
            </w:r>
            <w:proofErr w:type="spellStart"/>
            <w:r w:rsidR="007634C1">
              <w:rPr>
                <w:rStyle w:val="a3"/>
                <w:lang w:val="ru-RU"/>
              </w:rPr>
              <w:t>urait.ru</w:t>
            </w:r>
            <w:proofErr w:type="spellEnd"/>
            <w:r w:rsidR="007634C1">
              <w:rPr>
                <w:rStyle w:val="a3"/>
                <w:lang w:val="ru-RU"/>
              </w:rPr>
              <w:t>/</w:t>
            </w:r>
            <w:proofErr w:type="spellStart"/>
            <w:r w:rsidR="007634C1">
              <w:rPr>
                <w:rStyle w:val="a3"/>
                <w:lang w:val="ru-RU"/>
              </w:rPr>
              <w:t>bcode</w:t>
            </w:r>
            <w:proofErr w:type="spellEnd"/>
            <w:r w:rsidR="007634C1">
              <w:rPr>
                <w:rStyle w:val="a3"/>
                <w:lang w:val="ru-RU"/>
              </w:rPr>
              <w:t>/415942</w:t>
            </w:r>
            <w:r w:rsidR="00952FC8">
              <w:fldChar w:fldCharType="end"/>
            </w:r>
          </w:p>
        </w:tc>
      </w:tr>
      <w:tr w:rsidR="002D5253" w:rsidRPr="002818E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3.Общиеосновыпедагогики/КоджаспироваГ.М..-Москва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райт,2018.-151с.-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:978-5-534-04163-7.-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952FC8">
              <w:fldChar w:fldCharType="begin"/>
            </w:r>
            <w:r w:rsidR="00952FC8">
              <w:instrText>HYPERLINK "https://urait.ru/bcode/415840"</w:instrText>
            </w:r>
            <w:r w:rsidR="00952FC8">
              <w:fldChar w:fldCharType="separate"/>
            </w:r>
            <w:r w:rsidR="007634C1">
              <w:rPr>
                <w:rStyle w:val="a3"/>
                <w:lang w:val="ru-RU"/>
              </w:rPr>
              <w:t>https</w:t>
            </w:r>
            <w:proofErr w:type="spellEnd"/>
            <w:r w:rsidR="007634C1">
              <w:rPr>
                <w:rStyle w:val="a3"/>
                <w:lang w:val="ru-RU"/>
              </w:rPr>
              <w:t>://</w:t>
            </w:r>
            <w:proofErr w:type="spellStart"/>
            <w:r w:rsidR="007634C1">
              <w:rPr>
                <w:rStyle w:val="a3"/>
                <w:lang w:val="ru-RU"/>
              </w:rPr>
              <w:t>urait.ru</w:t>
            </w:r>
            <w:proofErr w:type="spellEnd"/>
            <w:r w:rsidR="007634C1">
              <w:rPr>
                <w:rStyle w:val="a3"/>
                <w:lang w:val="ru-RU"/>
              </w:rPr>
              <w:t>/</w:t>
            </w:r>
            <w:proofErr w:type="spellStart"/>
            <w:r w:rsidR="007634C1">
              <w:rPr>
                <w:rStyle w:val="a3"/>
                <w:lang w:val="ru-RU"/>
              </w:rPr>
              <w:t>bcode</w:t>
            </w:r>
            <w:proofErr w:type="spellEnd"/>
            <w:r w:rsidR="007634C1">
              <w:rPr>
                <w:rStyle w:val="a3"/>
                <w:lang w:val="ru-RU"/>
              </w:rPr>
              <w:t>/415840</w:t>
            </w:r>
            <w:r w:rsidR="00952FC8">
              <w:fldChar w:fldCharType="end"/>
            </w:r>
          </w:p>
        </w:tc>
      </w:tr>
      <w:tr w:rsidR="002D5253">
        <w:trPr>
          <w:trHeight w:hRule="exact" w:val="304"/>
        </w:trPr>
        <w:tc>
          <w:tcPr>
            <w:tcW w:w="285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</w:tr>
      <w:tr w:rsidR="002D5253" w:rsidRPr="002818EA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1.Теорияиметодологияисториипедагогикиисравнительнойпедагогики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ктуальныепроблемы/ДжуринскийА.Н..-Москва:Прометей,2014.-130с.-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:978-5-7042-2523-2.-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952FC8">
              <w:fldChar w:fldCharType="begin"/>
            </w:r>
            <w:r w:rsidR="00952FC8">
              <w:instrText>HYPERLINK "http://www.iprbookshop.ru/30415.html"</w:instrText>
            </w:r>
            <w:r w:rsidR="00952FC8">
              <w:fldChar w:fldCharType="separate"/>
            </w:r>
            <w:r w:rsidR="007634C1">
              <w:rPr>
                <w:rStyle w:val="a3"/>
                <w:lang w:val="ru-RU"/>
              </w:rPr>
              <w:t>http</w:t>
            </w:r>
            <w:proofErr w:type="spellEnd"/>
            <w:r w:rsidR="007634C1">
              <w:rPr>
                <w:rStyle w:val="a3"/>
                <w:lang w:val="ru-RU"/>
              </w:rPr>
              <w:t>://</w:t>
            </w:r>
            <w:proofErr w:type="spellStart"/>
            <w:r w:rsidR="007634C1">
              <w:rPr>
                <w:rStyle w:val="a3"/>
                <w:lang w:val="ru-RU"/>
              </w:rPr>
              <w:t>www.iprbookshop.ru</w:t>
            </w:r>
            <w:proofErr w:type="spellEnd"/>
            <w:r w:rsidR="007634C1">
              <w:rPr>
                <w:rStyle w:val="a3"/>
                <w:lang w:val="ru-RU"/>
              </w:rPr>
              <w:t>/30415.html</w:t>
            </w:r>
            <w:r w:rsidR="00952FC8">
              <w:fldChar w:fldCharType="end"/>
            </w:r>
          </w:p>
        </w:tc>
      </w:tr>
      <w:tr w:rsidR="002D5253" w:rsidRPr="002818E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D5253" w:rsidRPr="002818EA">
        <w:trPr>
          <w:trHeight w:hRule="exact" w:val="35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4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  ЭБС издательства «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Режим доступа: </w:t>
            </w:r>
            <w:hyperlink r:id="rId5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6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7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8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9" w:history="1">
              <w:r w:rsidR="00951C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0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1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2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3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4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2818EA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12.   Сайт Российской государственной библиотеки. Режим доступа: </w:t>
            </w:r>
            <w:hyperlink r:id="rId15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6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электронного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D5253" w:rsidRPr="002818E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2D5253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этом самостоятельная работа обучающихся играет решающую роль в ходе всего учебного процесса.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D5253" w:rsidRDefault="00281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придерживаясь</w:t>
            </w:r>
            <w:proofErr w:type="spellEnd"/>
          </w:p>
        </w:tc>
      </w:tr>
    </w:tbl>
    <w:p w:rsidR="002D5253" w:rsidRDefault="00281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2818EA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D5253" w:rsidRPr="002818E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D5253" w:rsidRPr="002818E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D5253" w:rsidRDefault="00281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D5253" w:rsidRDefault="00281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распространяемый офисный пакет с открытым исходным кодом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D5253" w:rsidRPr="002818EA" w:rsidRDefault="002D52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D5253" w:rsidRPr="002818E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17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D5253" w:rsidRPr="002818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18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D5253" w:rsidRPr="002818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19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D52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государственных образовательных стандартов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proofErr w:type="gramEnd"/>
          </w:p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D5253" w:rsidRPr="002818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D5253" w:rsidRPr="002818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7634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D525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Default="00281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2D5253" w:rsidRPr="002818EA">
        <w:trPr>
          <w:trHeight w:hRule="exact" w:val="3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LMSMoodle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ЭБС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и электронным образовательным ресурсам, указанным в рабочих программах;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формирование электронного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2818E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демонстрация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материалов.</w:t>
            </w:r>
          </w:p>
        </w:tc>
      </w:tr>
      <w:tr w:rsidR="002D5253" w:rsidRPr="002818EA">
        <w:trPr>
          <w:trHeight w:hRule="exact" w:val="277"/>
        </w:trPr>
        <w:tc>
          <w:tcPr>
            <w:tcW w:w="9640" w:type="dxa"/>
          </w:tcPr>
          <w:p w:rsidR="002D5253" w:rsidRPr="002818EA" w:rsidRDefault="002D5253">
            <w:pPr>
              <w:rPr>
                <w:lang w:val="ru-RU"/>
              </w:rPr>
            </w:pPr>
          </w:p>
        </w:tc>
      </w:tr>
      <w:tr w:rsidR="002D5253" w:rsidRPr="002818E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D5253" w:rsidRPr="002818EA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редпр.8 - комплект для обучения в высших и средних учебных заведениях;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микше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микрофон, аудио-видео усилитель, ноутбук, Операционная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лингофонный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</w:t>
            </w:r>
            <w:proofErr w:type="spellStart"/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библиотечные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заведениях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2D5253" w:rsidRPr="002818EA" w:rsidRDefault="002818EA">
      <w:pPr>
        <w:rPr>
          <w:sz w:val="0"/>
          <w:szCs w:val="0"/>
          <w:lang w:val="ru-RU"/>
        </w:rPr>
      </w:pPr>
      <w:r w:rsidRPr="00281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D5253" w:rsidRPr="002818E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«ЭБС ЮРАЙТ» </w:t>
            </w:r>
            <w:hyperlink r:id="rId22" w:history="1">
              <w:r w:rsidR="00951C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D5253" w:rsidRPr="002818EA" w:rsidRDefault="00281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spellStart"/>
            <w:proofErr w:type="gram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</w:t>
            </w:r>
            <w:proofErr w:type="gram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81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«ЭБС ЮРАЙТ».</w:t>
            </w:r>
          </w:p>
        </w:tc>
      </w:tr>
    </w:tbl>
    <w:p w:rsidR="002D5253" w:rsidRPr="002818EA" w:rsidRDefault="002D5253">
      <w:pPr>
        <w:rPr>
          <w:lang w:val="ru-RU"/>
        </w:rPr>
      </w:pPr>
    </w:p>
    <w:sectPr w:rsidR="002D5253" w:rsidRPr="002818EA" w:rsidSect="002D525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7435"/>
    <w:rsid w:val="001F0BC7"/>
    <w:rsid w:val="002818EA"/>
    <w:rsid w:val="002D5253"/>
    <w:rsid w:val="00366E36"/>
    <w:rsid w:val="007634C1"/>
    <w:rsid w:val="007A1EF4"/>
    <w:rsid w:val="00951C22"/>
    <w:rsid w:val="00952FC8"/>
    <w:rsid w:val="009E63A4"/>
    <w:rsid w:val="00C602A0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C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E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13" Type="http://schemas.openxmlformats.org/officeDocument/2006/relationships/hyperlink" Target="http://www.benran.ru" TargetMode="External"/><Relationship Id="rId18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dic.academic.ru/" TargetMode="External"/><Relationship Id="rId17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spinform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oxfordjoumals.or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blio-online.ru" TargetMode="External"/><Relationship Id="rId15" Type="http://schemas.openxmlformats.org/officeDocument/2006/relationships/hyperlink" Target="http://diss.rs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ournals.cambridge.org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hyperlink" Target="http://www.iprbookshop.ru" TargetMode="Externa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4893</Words>
  <Characters>40061</Characters>
  <Application>Microsoft Office Word</Application>
  <DocSecurity>0</DocSecurity>
  <Lines>333</Lines>
  <Paragraphs>89</Paragraphs>
  <ScaleCrop>false</ScaleCrop>
  <Company/>
  <LinksUpToDate>false</LinksUpToDate>
  <CharactersWithSpaces>44865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2021-2022_ФГОС3++2021_Бак-ЗФО-ПО2(ДОиНО)(21)_plx_Педагогика</dc:title>
  <dc:creator>FastReport.NET</dc:creator>
  <cp:lastModifiedBy>ppsr-05</cp:lastModifiedBy>
  <cp:revision>8</cp:revision>
  <dcterms:created xsi:type="dcterms:W3CDTF">2022-03-07T19:37:00Z</dcterms:created>
  <dcterms:modified xsi:type="dcterms:W3CDTF">2023-06-29T10:18:00Z</dcterms:modified>
</cp:coreProperties>
</file>